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05E" w:rsidRPr="0097405E" w:rsidRDefault="0097405E" w:rsidP="0097405E">
      <w:pPr>
        <w:widowControl/>
        <w:spacing w:line="840" w:lineRule="atLeast"/>
        <w:jc w:val="center"/>
        <w:outlineLvl w:val="1"/>
        <w:rPr>
          <w:rFonts w:ascii="&amp;quot" w:eastAsia="宋体" w:hAnsi="&amp;quot" w:cs="宋体" w:hint="eastAsia"/>
          <w:color w:val="333333"/>
          <w:kern w:val="0"/>
          <w:sz w:val="42"/>
          <w:szCs w:val="42"/>
        </w:rPr>
      </w:pPr>
      <w:r w:rsidRPr="0097405E">
        <w:rPr>
          <w:rFonts w:ascii="&amp;quot" w:eastAsia="宋体" w:hAnsi="&amp;quot" w:cs="宋体"/>
          <w:color w:val="333333"/>
          <w:kern w:val="0"/>
          <w:sz w:val="42"/>
          <w:szCs w:val="42"/>
        </w:rPr>
        <w:t>海关总署公告</w:t>
      </w:r>
      <w:r w:rsidRPr="0097405E">
        <w:rPr>
          <w:rFonts w:ascii="&amp;quot" w:eastAsia="宋体" w:hAnsi="&amp;quot" w:cs="宋体"/>
          <w:color w:val="333333"/>
          <w:kern w:val="0"/>
          <w:sz w:val="42"/>
          <w:szCs w:val="42"/>
        </w:rPr>
        <w:t>2018</w:t>
      </w:r>
      <w:r w:rsidRPr="0097405E">
        <w:rPr>
          <w:rFonts w:ascii="&amp;quot" w:eastAsia="宋体" w:hAnsi="&amp;quot" w:cs="宋体"/>
          <w:color w:val="333333"/>
          <w:kern w:val="0"/>
          <w:sz w:val="42"/>
          <w:szCs w:val="42"/>
        </w:rPr>
        <w:t>年第</w:t>
      </w:r>
      <w:r w:rsidRPr="0097405E">
        <w:rPr>
          <w:rFonts w:ascii="&amp;quot" w:eastAsia="宋体" w:hAnsi="&amp;quot" w:cs="宋体"/>
          <w:color w:val="333333"/>
          <w:kern w:val="0"/>
          <w:sz w:val="42"/>
          <w:szCs w:val="42"/>
        </w:rPr>
        <w:t>178</w:t>
      </w:r>
      <w:r w:rsidRPr="0097405E">
        <w:rPr>
          <w:rFonts w:ascii="&amp;quot" w:eastAsia="宋体" w:hAnsi="&amp;quot" w:cs="宋体"/>
          <w:color w:val="333333"/>
          <w:kern w:val="0"/>
          <w:sz w:val="42"/>
          <w:szCs w:val="42"/>
        </w:rPr>
        <w:t>号（关于实施《中华人民共和国海关企业信用管理办法》有关事项的公告）</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为落实国家</w:t>
      </w:r>
      <w:r w:rsidRPr="0097405E">
        <w:rPr>
          <w:rFonts w:ascii="&amp;quot" w:eastAsia="宋体" w:hAnsi="&amp;quot" w:cs="宋体"/>
          <w:color w:val="333333"/>
          <w:kern w:val="0"/>
          <w:sz w:val="24"/>
          <w:szCs w:val="24"/>
        </w:rPr>
        <w:t>“</w:t>
      </w:r>
      <w:r w:rsidRPr="0097405E">
        <w:rPr>
          <w:rFonts w:ascii="&amp;quot" w:eastAsia="宋体" w:hAnsi="&amp;quot" w:cs="宋体"/>
          <w:color w:val="333333"/>
          <w:kern w:val="0"/>
          <w:sz w:val="24"/>
          <w:szCs w:val="24"/>
        </w:rPr>
        <w:t>放管服</w:t>
      </w:r>
      <w:r w:rsidRPr="0097405E">
        <w:rPr>
          <w:rFonts w:ascii="&amp;quot" w:eastAsia="宋体" w:hAnsi="&amp;quot" w:cs="宋体"/>
          <w:color w:val="333333"/>
          <w:kern w:val="0"/>
          <w:sz w:val="24"/>
          <w:szCs w:val="24"/>
        </w:rPr>
        <w:t>”</w:t>
      </w:r>
      <w:r w:rsidRPr="0097405E">
        <w:rPr>
          <w:rFonts w:ascii="&amp;quot" w:eastAsia="宋体" w:hAnsi="&amp;quot" w:cs="宋体"/>
          <w:color w:val="333333"/>
          <w:kern w:val="0"/>
          <w:sz w:val="24"/>
          <w:szCs w:val="24"/>
        </w:rPr>
        <w:t>改革工作部署，积极推进全国通关一体化关检业务深度融合，整合优化海关企业信用管理制度，现就实施《中华人民共和国海关企业信用管理办法》（海关总署令第</w:t>
      </w:r>
      <w:r w:rsidRPr="0097405E">
        <w:rPr>
          <w:rFonts w:ascii="&amp;quot" w:eastAsia="宋体" w:hAnsi="&amp;quot" w:cs="宋体"/>
          <w:color w:val="333333"/>
          <w:kern w:val="0"/>
          <w:sz w:val="24"/>
          <w:szCs w:val="24"/>
        </w:rPr>
        <w:t>237</w:t>
      </w:r>
      <w:r w:rsidRPr="0097405E">
        <w:rPr>
          <w:rFonts w:ascii="&amp;quot" w:eastAsia="宋体" w:hAnsi="&amp;quot" w:cs="宋体"/>
          <w:color w:val="333333"/>
          <w:kern w:val="0"/>
          <w:sz w:val="24"/>
          <w:szCs w:val="24"/>
        </w:rPr>
        <w:t>号，以下简称《信用办法》）有关事项公告如下：</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一、除《信用办法》第六条规定的情形外，海关还可以采集能够反映企业信用状况下列信息：</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（一）企业产品检验检疫合格率、国外通报、退运、召回、索赔等情况；</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（二）因虚假申报导致进口方原产地证书核查，骗取、伪造、变造、买卖或者盗窃出口货物原产地证书等情况。</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二、除《信用办法》第十二条第一款规定的情形外，企业有违反国境卫生检疫、进出境动植物检疫、进出口食品化妆品安全、进出口商品检验规定被追究刑事责任的，海关认定为失信企业。</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三、除《信用办法》第十七条第一款规定的情形外，企业在申请认证期间，涉嫌违反国境卫生检疫、进出境动植物检疫、进出口食品化妆品安全、进出口商品检验规定被刑事立案的，海关应当终止认证。</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w:t>
      </w:r>
      <w:r w:rsidRPr="00892263">
        <w:rPr>
          <w:rFonts w:ascii="&amp;quot" w:eastAsia="宋体" w:hAnsi="&amp;quot" w:cs="宋体"/>
          <w:color w:val="333333"/>
          <w:kern w:val="0"/>
          <w:sz w:val="24"/>
          <w:szCs w:val="24"/>
          <w:highlight w:val="yellow"/>
        </w:rPr>
        <w:t>四、除《信用办法》第二十三条规定的情形外，一般认证企业还适用下列管理措施：</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（一）进出口货物平均检验检疫抽批比例在一般信用企业平均抽批比例的</w:t>
      </w:r>
      <w:r w:rsidRPr="0097405E">
        <w:rPr>
          <w:rFonts w:ascii="&amp;quot" w:eastAsia="宋体" w:hAnsi="&amp;quot" w:cs="宋体"/>
          <w:color w:val="333333"/>
          <w:kern w:val="0"/>
          <w:sz w:val="24"/>
          <w:szCs w:val="24"/>
        </w:rPr>
        <w:t>50%</w:t>
      </w:r>
      <w:r w:rsidRPr="0097405E">
        <w:rPr>
          <w:rFonts w:ascii="&amp;quot" w:eastAsia="宋体" w:hAnsi="&amp;quot" w:cs="宋体"/>
          <w:color w:val="333333"/>
          <w:kern w:val="0"/>
          <w:sz w:val="24"/>
          <w:szCs w:val="24"/>
        </w:rPr>
        <w:t>以下（法律、行政法规、规章或者海关有特殊要求的除外）；</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lastRenderedPageBreak/>
        <w:t xml:space="preserve">　　（二）出口货物原产地调查平均抽查比例在一般信用企业平均抽查比例的</w:t>
      </w:r>
      <w:r w:rsidRPr="0097405E">
        <w:rPr>
          <w:rFonts w:ascii="&amp;quot" w:eastAsia="宋体" w:hAnsi="&amp;quot" w:cs="宋体"/>
          <w:color w:val="333333"/>
          <w:kern w:val="0"/>
          <w:sz w:val="24"/>
          <w:szCs w:val="24"/>
        </w:rPr>
        <w:t>50%</w:t>
      </w:r>
      <w:r w:rsidRPr="0097405E">
        <w:rPr>
          <w:rFonts w:ascii="&amp;quot" w:eastAsia="宋体" w:hAnsi="&amp;quot" w:cs="宋体"/>
          <w:color w:val="333333"/>
          <w:kern w:val="0"/>
          <w:sz w:val="24"/>
          <w:szCs w:val="24"/>
        </w:rPr>
        <w:t>以下；</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（三）优先办理海关注册登记或者备案以及相关业务手续，除首次注册登记或者备案以及有特殊要求外，海关可以实行容缺受理或者采信企业自主声明，免于实地验核或者评审。</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w:t>
      </w:r>
      <w:r w:rsidRPr="00892263">
        <w:rPr>
          <w:rFonts w:ascii="&amp;quot" w:eastAsia="宋体" w:hAnsi="&amp;quot" w:cs="宋体"/>
          <w:color w:val="333333"/>
          <w:kern w:val="0"/>
          <w:sz w:val="24"/>
          <w:szCs w:val="24"/>
          <w:highlight w:val="yellow"/>
        </w:rPr>
        <w:t>五、除《信用办法》第二十四条规定的情形外，高级认证企业还适用下列管理措施</w:t>
      </w:r>
      <w:r w:rsidRPr="0097405E">
        <w:rPr>
          <w:rFonts w:ascii="&amp;quot" w:eastAsia="宋体" w:hAnsi="&amp;quot" w:cs="宋体"/>
          <w:color w:val="333333"/>
          <w:kern w:val="0"/>
          <w:sz w:val="24"/>
          <w:szCs w:val="24"/>
        </w:rPr>
        <w:t>：</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（一）进出口货物平均检验检疫抽批比例在一般信用企业平均抽批比例的</w:t>
      </w:r>
      <w:r w:rsidRPr="0097405E">
        <w:rPr>
          <w:rFonts w:ascii="&amp;quot" w:eastAsia="宋体" w:hAnsi="&amp;quot" w:cs="宋体"/>
          <w:color w:val="333333"/>
          <w:kern w:val="0"/>
          <w:sz w:val="24"/>
          <w:szCs w:val="24"/>
        </w:rPr>
        <w:t>20%</w:t>
      </w:r>
      <w:r w:rsidRPr="0097405E">
        <w:rPr>
          <w:rFonts w:ascii="&amp;quot" w:eastAsia="宋体" w:hAnsi="&amp;quot" w:cs="宋体"/>
          <w:color w:val="333333"/>
          <w:kern w:val="0"/>
          <w:sz w:val="24"/>
          <w:szCs w:val="24"/>
        </w:rPr>
        <w:t>以下（法律、行政法规、规章或者海关有特殊要求的除外）；</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（二）出口货物原产地调查平均抽查比例在一般信用企业平均抽查比例的</w:t>
      </w:r>
      <w:r w:rsidRPr="0097405E">
        <w:rPr>
          <w:rFonts w:ascii="&amp;quot" w:eastAsia="宋体" w:hAnsi="&amp;quot" w:cs="宋体"/>
          <w:color w:val="333333"/>
          <w:kern w:val="0"/>
          <w:sz w:val="24"/>
          <w:szCs w:val="24"/>
        </w:rPr>
        <w:t>20%</w:t>
      </w:r>
      <w:r w:rsidRPr="0097405E">
        <w:rPr>
          <w:rFonts w:ascii="&amp;quot" w:eastAsia="宋体" w:hAnsi="&amp;quot" w:cs="宋体"/>
          <w:color w:val="333333"/>
          <w:kern w:val="0"/>
          <w:sz w:val="24"/>
          <w:szCs w:val="24"/>
        </w:rPr>
        <w:t>以下；</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（三）优先向其他国家（地区）推荐食品、化妆品等出口企业的注册。</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六、除《信用办法》第二十五条规定的情形外，失信企业还适用进出口货物平均检验检疫抽批比例在</w:t>
      </w:r>
      <w:r w:rsidRPr="0097405E">
        <w:rPr>
          <w:rFonts w:ascii="&amp;quot" w:eastAsia="宋体" w:hAnsi="&amp;quot" w:cs="宋体"/>
          <w:color w:val="333333"/>
          <w:kern w:val="0"/>
          <w:sz w:val="24"/>
          <w:szCs w:val="24"/>
        </w:rPr>
        <w:t>80%</w:t>
      </w:r>
      <w:r w:rsidRPr="0097405E">
        <w:rPr>
          <w:rFonts w:ascii="&amp;quot" w:eastAsia="宋体" w:hAnsi="&amp;quot" w:cs="宋体"/>
          <w:color w:val="333333"/>
          <w:kern w:val="0"/>
          <w:sz w:val="24"/>
          <w:szCs w:val="24"/>
        </w:rPr>
        <w:t>以上的管理措施。</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七、除《信用办法》第二十七条规定的情形外，认证企业涉嫌违反国境卫生检疫、进出境动植物检疫、进出口食品化妆品安全、进出口商品检验规定被刑事立案的，海关应当暂停适用相应管理措施。</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八、海关注册登记或者备案的非企业性质的法人和非法人组织及其相关人员信用信息的采集、公示，信用状况的认定、管理等比照《信用办法》实施。</w:t>
      </w:r>
    </w:p>
    <w:p w:rsidR="0097405E" w:rsidRPr="0097405E" w:rsidRDefault="0097405E" w:rsidP="0097405E">
      <w:pPr>
        <w:widowControl/>
        <w:spacing w:before="225" w:line="450" w:lineRule="atLeast"/>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九、</w:t>
      </w:r>
      <w:r w:rsidRPr="00892263">
        <w:rPr>
          <w:rFonts w:ascii="&amp;quot" w:eastAsia="宋体" w:hAnsi="&amp;quot" w:cs="宋体"/>
          <w:color w:val="FF0000"/>
          <w:kern w:val="0"/>
          <w:sz w:val="24"/>
          <w:szCs w:val="24"/>
        </w:rPr>
        <w:t>企业主动披露</w:t>
      </w:r>
      <w:r w:rsidRPr="0097405E">
        <w:rPr>
          <w:rFonts w:ascii="&amp;quot" w:eastAsia="宋体" w:hAnsi="&amp;quot" w:cs="宋体"/>
          <w:color w:val="333333"/>
          <w:kern w:val="0"/>
          <w:sz w:val="24"/>
          <w:szCs w:val="24"/>
        </w:rPr>
        <w:t>且被海关处以警告或者</w:t>
      </w:r>
      <w:r w:rsidRPr="0097405E">
        <w:rPr>
          <w:rFonts w:ascii="&amp;quot" w:eastAsia="宋体" w:hAnsi="&amp;quot" w:cs="宋体"/>
          <w:color w:val="333333"/>
          <w:kern w:val="0"/>
          <w:sz w:val="24"/>
          <w:szCs w:val="24"/>
        </w:rPr>
        <w:t>50</w:t>
      </w:r>
      <w:r w:rsidRPr="0097405E">
        <w:rPr>
          <w:rFonts w:ascii="&amp;quot" w:eastAsia="宋体" w:hAnsi="&amp;quot" w:cs="宋体"/>
          <w:color w:val="333333"/>
          <w:kern w:val="0"/>
          <w:sz w:val="24"/>
          <w:szCs w:val="24"/>
        </w:rPr>
        <w:t>万元以下罚款的行为，不作为海关认定企业信用状况的记录。</w:t>
      </w:r>
    </w:p>
    <w:p w:rsidR="0097405E" w:rsidRDefault="0097405E" w:rsidP="0097405E">
      <w:pPr>
        <w:widowControl/>
        <w:spacing w:before="225" w:line="450" w:lineRule="atLeast"/>
        <w:ind w:firstLine="480"/>
        <w:jc w:val="lef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特此</w:t>
      </w:r>
    </w:p>
    <w:p w:rsidR="0097405E" w:rsidRPr="0097405E" w:rsidRDefault="0097405E" w:rsidP="0097405E">
      <w:pPr>
        <w:widowControl/>
        <w:spacing w:before="225" w:line="450" w:lineRule="atLeast"/>
        <w:ind w:firstLineChars="2900" w:firstLine="6960"/>
        <w:jc w:val="left"/>
        <w:rPr>
          <w:rFonts w:ascii="&amp;quot" w:eastAsia="宋体" w:hAnsi="&amp;quot" w:cs="宋体" w:hint="eastAsia"/>
          <w:color w:val="333333"/>
          <w:kern w:val="0"/>
          <w:sz w:val="24"/>
          <w:szCs w:val="24"/>
        </w:rPr>
      </w:pPr>
      <w:bookmarkStart w:id="0" w:name="_GoBack"/>
      <w:bookmarkEnd w:id="0"/>
      <w:r w:rsidRPr="0097405E">
        <w:rPr>
          <w:rFonts w:ascii="&amp;quot" w:eastAsia="宋体" w:hAnsi="&amp;quot" w:cs="宋体"/>
          <w:color w:val="333333"/>
          <w:kern w:val="0"/>
          <w:sz w:val="24"/>
          <w:szCs w:val="24"/>
        </w:rPr>
        <w:t xml:space="preserve">　海关总署</w:t>
      </w:r>
    </w:p>
    <w:p w:rsidR="0097405E" w:rsidRPr="0097405E" w:rsidRDefault="0097405E" w:rsidP="0097405E">
      <w:pPr>
        <w:widowControl/>
        <w:spacing w:before="225" w:line="450" w:lineRule="atLeast"/>
        <w:jc w:val="right"/>
        <w:rPr>
          <w:rFonts w:ascii="&amp;quot" w:eastAsia="宋体" w:hAnsi="&amp;quot" w:cs="宋体" w:hint="eastAsia"/>
          <w:color w:val="333333"/>
          <w:kern w:val="0"/>
          <w:sz w:val="24"/>
          <w:szCs w:val="24"/>
        </w:rPr>
      </w:pPr>
      <w:r w:rsidRPr="0097405E">
        <w:rPr>
          <w:rFonts w:ascii="&amp;quot" w:eastAsia="宋体" w:hAnsi="&amp;quot" w:cs="宋体"/>
          <w:color w:val="333333"/>
          <w:kern w:val="0"/>
          <w:sz w:val="24"/>
          <w:szCs w:val="24"/>
        </w:rPr>
        <w:t xml:space="preserve">　　</w:t>
      </w:r>
      <w:r w:rsidRPr="0097405E">
        <w:rPr>
          <w:rFonts w:ascii="&amp;quot" w:eastAsia="宋体" w:hAnsi="&amp;quot" w:cs="宋体"/>
          <w:color w:val="333333"/>
          <w:kern w:val="0"/>
          <w:sz w:val="24"/>
          <w:szCs w:val="24"/>
        </w:rPr>
        <w:t>2018</w:t>
      </w:r>
      <w:r w:rsidRPr="0097405E">
        <w:rPr>
          <w:rFonts w:ascii="&amp;quot" w:eastAsia="宋体" w:hAnsi="&amp;quot" w:cs="宋体"/>
          <w:color w:val="333333"/>
          <w:kern w:val="0"/>
          <w:sz w:val="24"/>
          <w:szCs w:val="24"/>
        </w:rPr>
        <w:t>年</w:t>
      </w:r>
      <w:r w:rsidRPr="0097405E">
        <w:rPr>
          <w:rFonts w:ascii="&amp;quot" w:eastAsia="宋体" w:hAnsi="&amp;quot" w:cs="宋体"/>
          <w:color w:val="333333"/>
          <w:kern w:val="0"/>
          <w:sz w:val="24"/>
          <w:szCs w:val="24"/>
        </w:rPr>
        <w:t>11</w:t>
      </w:r>
      <w:r w:rsidRPr="0097405E">
        <w:rPr>
          <w:rFonts w:ascii="&amp;quot" w:eastAsia="宋体" w:hAnsi="&amp;quot" w:cs="宋体"/>
          <w:color w:val="333333"/>
          <w:kern w:val="0"/>
          <w:sz w:val="24"/>
          <w:szCs w:val="24"/>
        </w:rPr>
        <w:t>月</w:t>
      </w:r>
      <w:r w:rsidRPr="0097405E">
        <w:rPr>
          <w:rFonts w:ascii="&amp;quot" w:eastAsia="宋体" w:hAnsi="&amp;quot" w:cs="宋体"/>
          <w:color w:val="333333"/>
          <w:kern w:val="0"/>
          <w:sz w:val="24"/>
          <w:szCs w:val="24"/>
        </w:rPr>
        <w:t>27</w:t>
      </w:r>
      <w:r w:rsidRPr="0097405E">
        <w:rPr>
          <w:rFonts w:ascii="&amp;quot" w:eastAsia="宋体" w:hAnsi="&amp;quot" w:cs="宋体"/>
          <w:color w:val="333333"/>
          <w:kern w:val="0"/>
          <w:sz w:val="24"/>
          <w:szCs w:val="24"/>
        </w:rPr>
        <w:t>日</w:t>
      </w:r>
      <w:r w:rsidRPr="0097405E">
        <w:rPr>
          <w:rFonts w:ascii="&amp;quot" w:eastAsia="宋体" w:hAnsi="&amp;quot" w:cs="宋体"/>
          <w:color w:val="333333"/>
          <w:kern w:val="0"/>
          <w:sz w:val="24"/>
          <w:szCs w:val="24"/>
        </w:rPr>
        <w:t xml:space="preserve"> </w:t>
      </w:r>
      <w:r w:rsidRPr="0097405E">
        <w:rPr>
          <w:rFonts w:ascii="&amp;quot" w:eastAsia="宋体" w:hAnsi="&amp;quot" w:cs="宋体"/>
          <w:color w:val="333333"/>
          <w:kern w:val="0"/>
          <w:sz w:val="24"/>
          <w:szCs w:val="24"/>
        </w:rPr>
        <w:t xml:space="preserve">　</w:t>
      </w:r>
    </w:p>
    <w:p w:rsidR="00E07943" w:rsidRDefault="00C332AE"/>
    <w:sectPr w:rsidR="00E07943" w:rsidSect="00EA30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2AE" w:rsidRDefault="00C332AE" w:rsidP="00892263">
      <w:r>
        <w:separator/>
      </w:r>
    </w:p>
  </w:endnote>
  <w:endnote w:type="continuationSeparator" w:id="0">
    <w:p w:rsidR="00C332AE" w:rsidRDefault="00C332AE" w:rsidP="0089226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sig w:usb0="00000000" w:usb1="00000000" w:usb2="00000000" w:usb3="00000000" w:csb0="0000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2AE" w:rsidRDefault="00C332AE" w:rsidP="00892263">
      <w:r>
        <w:separator/>
      </w:r>
    </w:p>
  </w:footnote>
  <w:footnote w:type="continuationSeparator" w:id="0">
    <w:p w:rsidR="00C332AE" w:rsidRDefault="00C332AE" w:rsidP="00892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5867"/>
    <w:rsid w:val="00337CD6"/>
    <w:rsid w:val="003A684D"/>
    <w:rsid w:val="003D1B59"/>
    <w:rsid w:val="00864723"/>
    <w:rsid w:val="00892263"/>
    <w:rsid w:val="0097405E"/>
    <w:rsid w:val="00C332AE"/>
    <w:rsid w:val="00D05834"/>
    <w:rsid w:val="00E05867"/>
    <w:rsid w:val="00EA3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A6"/>
    <w:pPr>
      <w:widowControl w:val="0"/>
      <w:jc w:val="both"/>
    </w:pPr>
  </w:style>
  <w:style w:type="paragraph" w:styleId="2">
    <w:name w:val="heading 2"/>
    <w:basedOn w:val="a"/>
    <w:link w:val="2Char"/>
    <w:uiPriority w:val="9"/>
    <w:qFormat/>
    <w:rsid w:val="009740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405E"/>
    <w:rPr>
      <w:rFonts w:ascii="宋体" w:eastAsia="宋体" w:hAnsi="宋体" w:cs="宋体"/>
      <w:b/>
      <w:bCs/>
      <w:kern w:val="0"/>
      <w:sz w:val="36"/>
      <w:szCs w:val="36"/>
    </w:rPr>
  </w:style>
  <w:style w:type="paragraph" w:styleId="a3">
    <w:name w:val="Normal (Web)"/>
    <w:basedOn w:val="a"/>
    <w:uiPriority w:val="99"/>
    <w:semiHidden/>
    <w:unhideWhenUsed/>
    <w:rsid w:val="0097405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8922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92263"/>
    <w:rPr>
      <w:sz w:val="18"/>
      <w:szCs w:val="18"/>
    </w:rPr>
  </w:style>
  <w:style w:type="paragraph" w:styleId="a5">
    <w:name w:val="footer"/>
    <w:basedOn w:val="a"/>
    <w:link w:val="Char0"/>
    <w:uiPriority w:val="99"/>
    <w:semiHidden/>
    <w:unhideWhenUsed/>
    <w:rsid w:val="0089226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92263"/>
    <w:rPr>
      <w:sz w:val="18"/>
      <w:szCs w:val="18"/>
    </w:rPr>
  </w:style>
</w:styles>
</file>

<file path=word/webSettings.xml><?xml version="1.0" encoding="utf-8"?>
<w:webSettings xmlns:r="http://schemas.openxmlformats.org/officeDocument/2006/relationships" xmlns:w="http://schemas.openxmlformats.org/wordprocessingml/2006/main">
  <w:divs>
    <w:div w:id="447773691">
      <w:bodyDiv w:val="1"/>
      <w:marLeft w:val="0"/>
      <w:marRight w:val="0"/>
      <w:marTop w:val="0"/>
      <w:marBottom w:val="0"/>
      <w:divBdr>
        <w:top w:val="none" w:sz="0" w:space="0" w:color="auto"/>
        <w:left w:val="none" w:sz="0" w:space="0" w:color="auto"/>
        <w:bottom w:val="none" w:sz="0" w:space="0" w:color="auto"/>
        <w:right w:val="none" w:sz="0" w:space="0" w:color="auto"/>
      </w:divBdr>
      <w:divsChild>
        <w:div w:id="55373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DE81-8668-41B3-8B29-9152F1BF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2019-05-28T00:31:00Z</dcterms:created>
  <dcterms:modified xsi:type="dcterms:W3CDTF">2019-05-28T00:31:00Z</dcterms:modified>
</cp:coreProperties>
</file>