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43" w:rsidRPr="00963B43" w:rsidRDefault="00963B43" w:rsidP="00963B43">
      <w:pPr>
        <w:widowControl/>
        <w:spacing w:line="840" w:lineRule="atLeast"/>
        <w:jc w:val="center"/>
        <w:outlineLvl w:val="1"/>
        <w:rPr>
          <w:rFonts w:ascii="&amp;quot" w:eastAsia="宋体" w:hAnsi="&amp;quot" w:cs="宋体" w:hint="eastAsia"/>
          <w:color w:val="333333"/>
          <w:kern w:val="0"/>
          <w:sz w:val="42"/>
          <w:szCs w:val="42"/>
        </w:rPr>
      </w:pPr>
      <w:r w:rsidRPr="00963B43">
        <w:rPr>
          <w:rFonts w:ascii="&amp;quot" w:eastAsia="宋体" w:hAnsi="&amp;quot" w:cs="宋体"/>
          <w:color w:val="333333"/>
          <w:kern w:val="0"/>
          <w:sz w:val="42"/>
          <w:szCs w:val="42"/>
        </w:rPr>
        <w:t>海关总署公告</w:t>
      </w:r>
      <w:r w:rsidRPr="00963B43">
        <w:rPr>
          <w:rFonts w:ascii="&amp;quot" w:eastAsia="宋体" w:hAnsi="&amp;quot" w:cs="宋体"/>
          <w:color w:val="333333"/>
          <w:kern w:val="0"/>
          <w:sz w:val="42"/>
          <w:szCs w:val="42"/>
        </w:rPr>
        <w:t>2018</w:t>
      </w:r>
      <w:r w:rsidRPr="00963B43">
        <w:rPr>
          <w:rFonts w:ascii="&amp;quot" w:eastAsia="宋体" w:hAnsi="&amp;quot" w:cs="宋体"/>
          <w:color w:val="333333"/>
          <w:kern w:val="0"/>
          <w:sz w:val="42"/>
          <w:szCs w:val="42"/>
        </w:rPr>
        <w:t>年第</w:t>
      </w:r>
      <w:r w:rsidRPr="00963B43">
        <w:rPr>
          <w:rFonts w:ascii="&amp;quot" w:eastAsia="宋体" w:hAnsi="&amp;quot" w:cs="宋体"/>
          <w:color w:val="333333"/>
          <w:kern w:val="0"/>
          <w:sz w:val="42"/>
          <w:szCs w:val="42"/>
        </w:rPr>
        <w:t>32</w:t>
      </w:r>
      <w:r w:rsidRPr="00963B43">
        <w:rPr>
          <w:rFonts w:ascii="&amp;quot" w:eastAsia="宋体" w:hAnsi="&amp;quot" w:cs="宋体"/>
          <w:color w:val="333333"/>
          <w:kern w:val="0"/>
          <w:sz w:val="42"/>
          <w:szCs w:val="42"/>
        </w:rPr>
        <w:t>号（关于《中华人民共和国海关企业信用管理办法》及相关配套制度实施有关事项的公告）</w:t>
      </w:r>
    </w:p>
    <w:p w:rsidR="00963B43" w:rsidRPr="00963B43" w:rsidRDefault="00963B43" w:rsidP="00963B43">
      <w:pPr>
        <w:widowControl/>
        <w:ind w:left="-3600"/>
        <w:jc w:val="center"/>
        <w:rPr>
          <w:rFonts w:ascii="&amp;quot" w:eastAsia="宋体" w:hAnsi="&amp;quot" w:cs="宋体" w:hint="eastAsia"/>
          <w:color w:val="595757"/>
          <w:kern w:val="0"/>
          <w:szCs w:val="21"/>
        </w:rPr>
      </w:pPr>
      <w:r>
        <w:rPr>
          <w:rFonts w:ascii="&amp;quot" w:eastAsia="宋体" w:hAnsi="&amp;quot" w:cs="宋体" w:hint="eastAsia"/>
          <w:color w:val="595757"/>
          <w:kern w:val="0"/>
          <w:szCs w:val="21"/>
        </w:rPr>
        <w:t xml:space="preserve"> </w:t>
      </w:r>
      <w:r>
        <w:rPr>
          <w:rFonts w:ascii="&amp;quot" w:eastAsia="宋体" w:hAnsi="&amp;quot" w:cs="宋体"/>
          <w:color w:val="595757"/>
          <w:kern w:val="0"/>
          <w:szCs w:val="21"/>
        </w:rPr>
        <w:t xml:space="preserve">                                                                                </w:t>
      </w:r>
      <w:bookmarkStart w:id="0" w:name="_GoBack"/>
      <w:bookmarkEnd w:id="0"/>
      <w:r w:rsidRPr="00963B43">
        <w:rPr>
          <w:rFonts w:ascii="&amp;quot" w:eastAsia="宋体" w:hAnsi="&amp;quot" w:cs="宋体"/>
          <w:color w:val="595757"/>
          <w:kern w:val="0"/>
          <w:szCs w:val="21"/>
        </w:rPr>
        <w:t>发布时间：</w:t>
      </w:r>
      <w:r w:rsidRPr="00963B43">
        <w:rPr>
          <w:rFonts w:ascii="&amp;quot" w:eastAsia="宋体" w:hAnsi="&amp;quot" w:cs="宋体"/>
          <w:color w:val="595757"/>
          <w:kern w:val="0"/>
          <w:szCs w:val="21"/>
        </w:rPr>
        <w:t>2018</w:t>
      </w:r>
      <w:r w:rsidRPr="00963B43">
        <w:rPr>
          <w:rFonts w:ascii="&amp;quot" w:eastAsia="宋体" w:hAnsi="&amp;quot" w:cs="宋体"/>
          <w:color w:val="595757"/>
          <w:kern w:val="0"/>
          <w:szCs w:val="21"/>
        </w:rPr>
        <w:t>年</w:t>
      </w:r>
      <w:r w:rsidRPr="00963B43">
        <w:rPr>
          <w:rFonts w:ascii="&amp;quot" w:eastAsia="宋体" w:hAnsi="&amp;quot" w:cs="宋体"/>
          <w:color w:val="595757"/>
          <w:kern w:val="0"/>
          <w:szCs w:val="21"/>
        </w:rPr>
        <w:t>04</w:t>
      </w:r>
      <w:r w:rsidRPr="00963B43">
        <w:rPr>
          <w:rFonts w:ascii="&amp;quot" w:eastAsia="宋体" w:hAnsi="&amp;quot" w:cs="宋体"/>
          <w:color w:val="595757"/>
          <w:kern w:val="0"/>
          <w:szCs w:val="21"/>
        </w:rPr>
        <w:t>月</w:t>
      </w:r>
      <w:r w:rsidRPr="00963B43">
        <w:rPr>
          <w:rFonts w:ascii="&amp;quot" w:eastAsia="宋体" w:hAnsi="&amp;quot" w:cs="宋体"/>
          <w:color w:val="595757"/>
          <w:kern w:val="0"/>
          <w:szCs w:val="21"/>
        </w:rPr>
        <w:t>27</w:t>
      </w:r>
      <w:r w:rsidRPr="00963B43">
        <w:rPr>
          <w:rFonts w:ascii="&amp;quot" w:eastAsia="宋体" w:hAnsi="&amp;quot" w:cs="宋体"/>
          <w:color w:val="595757"/>
          <w:kern w:val="0"/>
          <w:szCs w:val="21"/>
        </w:rPr>
        <w:t>日</w:t>
      </w:r>
      <w:r w:rsidRPr="00963B43">
        <w:rPr>
          <w:rFonts w:ascii="&amp;quot" w:eastAsia="宋体" w:hAnsi="&amp;quot" w:cs="宋体"/>
          <w:color w:val="595757"/>
          <w:kern w:val="0"/>
          <w:szCs w:val="21"/>
        </w:rPr>
        <w:t xml:space="preserve">          </w:t>
      </w:r>
    </w:p>
    <w:p w:rsidR="00963B43" w:rsidRPr="00963B43" w:rsidRDefault="00963B43" w:rsidP="00963B43">
      <w:pPr>
        <w:widowControl/>
        <w:jc w:val="left"/>
        <w:rPr>
          <w:rFonts w:ascii="&amp;quot" w:eastAsia="宋体" w:hAnsi="&amp;quot" w:cs="宋体" w:hint="eastAsia"/>
          <w:color w:val="545454"/>
          <w:kern w:val="0"/>
          <w:sz w:val="18"/>
          <w:szCs w:val="18"/>
        </w:rPr>
      </w:pPr>
    </w:p>
    <w:p w:rsidR="00963B43" w:rsidRPr="00963B43" w:rsidRDefault="00963B43" w:rsidP="00963B43">
      <w:pPr>
        <w:widowControl/>
        <w:spacing w:before="225" w:line="450" w:lineRule="atLeast"/>
        <w:jc w:val="center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海关总署公告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2018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年第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32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号（关于</w:t>
      </w:r>
      <w:proofErr w:type="gramStart"/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《</w:t>
      </w:r>
      <w:proofErr w:type="gramEnd"/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中华人民共和国海关企业信用</w:t>
      </w:r>
    </w:p>
    <w:p w:rsidR="00963B43" w:rsidRPr="00963B43" w:rsidRDefault="00963B43" w:rsidP="00963B43">
      <w:pPr>
        <w:widowControl/>
        <w:spacing w:before="225" w:line="450" w:lineRule="atLeast"/>
        <w:jc w:val="center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管理办法</w:t>
      </w:r>
      <w:proofErr w:type="gramStart"/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》</w:t>
      </w:r>
      <w:proofErr w:type="gramEnd"/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及相关配套制度实施有关事项的公告）</w:t>
      </w:r>
    </w:p>
    <w:p w:rsidR="00963B43" w:rsidRPr="00963B43" w:rsidRDefault="00963B43" w:rsidP="00963B43">
      <w:pPr>
        <w:widowControl/>
        <w:spacing w:before="225" w:line="450" w:lineRule="atLeast"/>
        <w:jc w:val="center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公告〔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2018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〕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32 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号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《中华人民共和国海关企业信用管理办法》（海关总署令第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237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号，以下简称《信用办法》）已于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2018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年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3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月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3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日对外公布，自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2018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年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5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月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1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日起施行，现将有关事项公告如下：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一、自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2018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年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5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月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1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日起，《海关认证企业标准》（海关总署公告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2014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年第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82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号）作为《信用办法》配套执行文件继续有效。海关按照《信用办法》和《海关认证企业标准》对企业实施认证。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二、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2018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年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4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月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30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日之前，按照《中华人民共和国海关企业信用管理暂行办法》（海关总署令第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225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号）规定认定的失信企业，在适用失信企业管理满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1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年且未再发生《信用办法》第十二条规定情形的，海关将其调整为一般信用企业。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三、企业因进口禁止进境的固体废物违反海关监管规定，被海关行政处罚的，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1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年内不得申请适用海关认证企业管理；已经适用认证企业管理的，海关应当向下调整企业信用等级。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四、在海关备案的报关企业分支机构，其信用等级应当与所属报关企业信用等级保持一致，报关企业应当对其分支机构行为承担相应的信用管理责任。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lastRenderedPageBreak/>
        <w:t xml:space="preserve">　　五、非当年注册登记或者备案的非报关企业、报关企业，上一年度无进出口业务，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1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年内因违反海关监管规定被海关行政处罚金额分别累计超过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100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万元、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30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万元的，海关比照《信用办法》第十二条第二款规定，将企业认定为失信企业。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六、海关发现高级认证企业有涉嫌违法情事或者存在管理风险，可能影响企业信用管理的，可以参照《信用办法》第十八条第二款规定，对高级认证企业实施重新认证。</w:t>
      </w:r>
    </w:p>
    <w:p w:rsidR="00963B43" w:rsidRPr="00963B43" w:rsidRDefault="00963B43" w:rsidP="00963B43">
      <w:pPr>
        <w:widowControl/>
        <w:spacing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七、海关通过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“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互联网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+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海关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”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（</w:t>
      </w:r>
      <w:hyperlink r:id="rId6" w:history="1">
        <w:r w:rsidRPr="00963B43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http://online.customs.gov.cn</w:t>
        </w:r>
      </w:hyperlink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），按照《企业信用信息公示表》（详见附件）内容，向社会公示在海关注册登记或者备案企业的信用信息。自然人、法人或者非法人组织可通过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“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企业信用状况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”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栏目查询相关企业信用状况。也可通过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“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中国海关企业进出口信用信息公示平台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”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（</w:t>
      </w:r>
      <w:hyperlink r:id="rId7" w:history="1">
        <w:r w:rsidRPr="00963B43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http://credit.customs.gov.cn</w:t>
        </w:r>
      </w:hyperlink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）查询。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八、自然人、法人或者非法人组织对海关公示的企业信用信息提出异议的，应当提供书面说明或者证明材料。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异议人为自然人的，提交材料应当由本人签名，海关验核异议人身份证件原件；异议人为法人、非法人组织的，提交材料应当加盖本单位印章。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九、认证企业发生信用等级调整的，应当将原《认证企业证书》交回海关。无法交回的，由海关公示作废。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企业遗失《认证企业证书》的，可以向原发证海关申请补发，遗失证书由海关公示作废。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十、《信用办法》和《海关认证企业标准》中的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“1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年内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”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，根据企业信用等级调整情形，按照以下方式进行计算：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企业信用等级向上调整为认证企业的，自海关接受企业申请之日起倒推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12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个月计算；企业信用等级向下调整的，以最近一次海关行政处罚决定</w:t>
      </w:r>
      <w:proofErr w:type="gramStart"/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作出</w:t>
      </w:r>
      <w:proofErr w:type="gramEnd"/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之日起倒推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12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个月计算。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本公告自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2018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年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5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月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1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日起施行。《海关总署关于〈中华人民共和国海关企业信用管理暂行办法〉实施相关事项的公告》（海关总署公告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2014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年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81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号）同时废止。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特此公告。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附件：企业信用信息公示表</w:t>
      </w:r>
    </w:p>
    <w:p w:rsidR="00963B43" w:rsidRPr="00963B43" w:rsidRDefault="00963B43" w:rsidP="00963B43">
      <w:pPr>
        <w:widowControl/>
        <w:spacing w:before="225" w:line="450" w:lineRule="atLeast"/>
        <w:jc w:val="righ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海关总署</w:t>
      </w:r>
    </w:p>
    <w:p w:rsidR="00963B43" w:rsidRPr="00963B43" w:rsidRDefault="00963B43" w:rsidP="00963B43">
      <w:pPr>
        <w:widowControl/>
        <w:spacing w:before="225" w:line="450" w:lineRule="atLeast"/>
        <w:jc w:val="righ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2018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年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4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月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27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日</w:t>
      </w:r>
    </w:p>
    <w:p w:rsidR="00963B43" w:rsidRPr="00963B43" w:rsidRDefault="00963B43" w:rsidP="00963B43">
      <w:pPr>
        <w:widowControl/>
        <w:spacing w:before="225" w:line="450" w:lineRule="atLeast"/>
        <w:jc w:val="center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企业信用信息公示表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一、企业在海关注册登记信息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企业中文名称、法定代表人（负责人）、工商注册地址、海关注册编码、统一社会信用代码、海关首次注册日期、注册海关、行政区划、经济区划、经济类型、经营类别、行业种类、年报情况、海关注销标志、报关有效期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二、海关对企业信用等级的认定结果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企业信用等级、认定时间、《认证企业证书》作废情况。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三、海关对企业的行政许可信息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企业名称、海关注册编码、统一社会信用代码、行政许可决定书名称、行政许可决定书文号、许可证书名称、许可编号、许可内容、许可决定日期、有效期（自</w:t>
      </w:r>
      <w:r w:rsidRPr="00963B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Ⅹ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年</w:t>
      </w:r>
      <w:r w:rsidRPr="00963B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Ⅹ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月</w:t>
      </w:r>
      <w:r w:rsidRPr="00963B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Ⅹ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日至</w:t>
      </w:r>
      <w:r w:rsidRPr="00963B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Ⅹ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年</w:t>
      </w:r>
      <w:r w:rsidRPr="00963B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Ⅹ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月</w:t>
      </w:r>
      <w:r w:rsidRPr="00963B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Ⅹ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日）、许可机关。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四、海关对企业的行政处罚信息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企业名称、海关注册编码、统一社会信用代码、案件性质、行政处罚决定书文号、处罚类别、处罚内容、行政处罚决定</w:t>
      </w:r>
      <w:proofErr w:type="gramStart"/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作出</w:t>
      </w:r>
      <w:proofErr w:type="gramEnd"/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日期、处罚机关。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五、海关与国家有关部门实施联合激励和联合惩戒信息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（一）海关高级认证企业名录。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企业中文名称、海关注册编码、统一社会信用代码、注册海关、认定日期。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（二）海关失信企业名录。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企业中文名称、海关注册编码、统一社会信用代码、注册海关、认定日期。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（三）国家有关部门联合惩戒企业名录（海关实施的联合惩戒）。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企业中文名称、海关注册编码、统一社会信用代码、注册海关、联合惩戒有效期（自</w:t>
      </w:r>
      <w:r w:rsidRPr="00963B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Ⅹ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年</w:t>
      </w:r>
      <w:r w:rsidRPr="00963B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Ⅹ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月</w:t>
      </w:r>
      <w:r w:rsidRPr="00963B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Ⅹ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日至</w:t>
      </w:r>
      <w:r w:rsidRPr="00963B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Ⅹ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年</w:t>
      </w:r>
      <w:r w:rsidRPr="00963B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Ⅹ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月</w:t>
      </w:r>
      <w:r w:rsidRPr="00963B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Ⅹ</w:t>
      </w: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>日）。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（四）国家有关部门联合激励企业名录（海关实施的联合激励）。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企业中文名称、海关注册编码、统一社会信用代码、注册海关、列入日期。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六、海关信用信息异常企业名录</w:t>
      </w:r>
    </w:p>
    <w:p w:rsidR="00963B43" w:rsidRPr="00963B43" w:rsidRDefault="00963B43" w:rsidP="00963B43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963B43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企业中文名称、海关注册编码、统一社会信用代码、注册海关、列入日期。</w:t>
      </w:r>
    </w:p>
    <w:p w:rsidR="00E07943" w:rsidRPr="00963B43" w:rsidRDefault="009B5145"/>
    <w:sectPr w:rsidR="00E07943" w:rsidRPr="00963B43" w:rsidSect="00704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145" w:rsidRDefault="009B5145" w:rsidP="000A425D">
      <w:r>
        <w:separator/>
      </w:r>
    </w:p>
  </w:endnote>
  <w:endnote w:type="continuationSeparator" w:id="0">
    <w:p w:rsidR="009B5145" w:rsidRDefault="009B5145" w:rsidP="000A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145" w:rsidRDefault="009B5145" w:rsidP="000A425D">
      <w:r>
        <w:separator/>
      </w:r>
    </w:p>
  </w:footnote>
  <w:footnote w:type="continuationSeparator" w:id="0">
    <w:p w:rsidR="009B5145" w:rsidRDefault="009B5145" w:rsidP="000A4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258"/>
    <w:rsid w:val="000A425D"/>
    <w:rsid w:val="003A684D"/>
    <w:rsid w:val="003D1B59"/>
    <w:rsid w:val="00704BD1"/>
    <w:rsid w:val="00963B43"/>
    <w:rsid w:val="009B5145"/>
    <w:rsid w:val="00FB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D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63B4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63B43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easysite-news-describe">
    <w:name w:val="easysite-news-describe"/>
    <w:basedOn w:val="a"/>
    <w:rsid w:val="00963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asysite-news-fontsize">
    <w:name w:val="easysite-news-fontsize"/>
    <w:basedOn w:val="a0"/>
    <w:rsid w:val="00963B43"/>
  </w:style>
  <w:style w:type="character" w:styleId="a3">
    <w:name w:val="Hyperlink"/>
    <w:basedOn w:val="a0"/>
    <w:uiPriority w:val="99"/>
    <w:semiHidden/>
    <w:unhideWhenUsed/>
    <w:rsid w:val="00963B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3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0A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A425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A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A42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CDCDC"/>
            <w:right w:val="none" w:sz="0" w:space="0" w:color="auto"/>
          </w:divBdr>
          <w:divsChild>
            <w:div w:id="10041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redit.customs.gov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customs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2019-05-28T00:31:00Z</dcterms:created>
  <dcterms:modified xsi:type="dcterms:W3CDTF">2019-05-28T00:31:00Z</dcterms:modified>
</cp:coreProperties>
</file>