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44" w:rsidRPr="00222644" w:rsidRDefault="00222644" w:rsidP="00222644">
      <w:pPr>
        <w:widowControl/>
        <w:spacing w:line="840" w:lineRule="atLeast"/>
        <w:jc w:val="center"/>
        <w:outlineLvl w:val="1"/>
        <w:rPr>
          <w:rFonts w:ascii="&amp;quot" w:eastAsia="宋体" w:hAnsi="&amp;quot" w:cs="宋体" w:hint="eastAsia"/>
          <w:color w:val="333333"/>
          <w:kern w:val="0"/>
          <w:sz w:val="42"/>
          <w:szCs w:val="42"/>
        </w:rPr>
      </w:pPr>
      <w:r w:rsidRPr="00222644">
        <w:rPr>
          <w:rFonts w:ascii="&amp;quot" w:eastAsia="宋体" w:hAnsi="&amp;quot" w:cs="宋体"/>
          <w:color w:val="333333"/>
          <w:kern w:val="0"/>
          <w:sz w:val="42"/>
          <w:szCs w:val="42"/>
        </w:rPr>
        <w:t>海关总署公告</w:t>
      </w:r>
      <w:r w:rsidRPr="00222644">
        <w:rPr>
          <w:rFonts w:ascii="&amp;quot" w:eastAsia="宋体" w:hAnsi="&amp;quot" w:cs="宋体"/>
          <w:color w:val="333333"/>
          <w:kern w:val="0"/>
          <w:sz w:val="42"/>
          <w:szCs w:val="42"/>
        </w:rPr>
        <w:t>2019</w:t>
      </w:r>
      <w:r w:rsidRPr="00222644">
        <w:rPr>
          <w:rFonts w:ascii="&amp;quot" w:eastAsia="宋体" w:hAnsi="&amp;quot" w:cs="宋体"/>
          <w:color w:val="333333"/>
          <w:kern w:val="0"/>
          <w:sz w:val="42"/>
          <w:szCs w:val="42"/>
        </w:rPr>
        <w:t>年第</w:t>
      </w:r>
      <w:r w:rsidRPr="00222644">
        <w:rPr>
          <w:rFonts w:ascii="&amp;quot" w:eastAsia="宋体" w:hAnsi="&amp;quot" w:cs="宋体"/>
          <w:color w:val="333333"/>
          <w:kern w:val="0"/>
          <w:sz w:val="42"/>
          <w:szCs w:val="42"/>
        </w:rPr>
        <w:t>46</w:t>
      </w:r>
      <w:r w:rsidRPr="00222644">
        <w:rPr>
          <w:rFonts w:ascii="&amp;quot" w:eastAsia="宋体" w:hAnsi="&amp;quot" w:cs="宋体"/>
          <w:color w:val="333333"/>
          <w:kern w:val="0"/>
          <w:sz w:val="42"/>
          <w:szCs w:val="42"/>
        </w:rPr>
        <w:t>号（关于公布《海关认证企业标准》财务状况类指标认定标准的公告）</w:t>
      </w:r>
    </w:p>
    <w:p w:rsidR="00222644" w:rsidRPr="00222644" w:rsidRDefault="00222644" w:rsidP="00222644">
      <w:pPr>
        <w:widowControl/>
        <w:ind w:left="-3600"/>
        <w:jc w:val="center"/>
        <w:rPr>
          <w:rFonts w:ascii="&amp;quot" w:eastAsia="宋体" w:hAnsi="&amp;quot" w:cs="宋体" w:hint="eastAsia"/>
          <w:color w:val="595757"/>
          <w:kern w:val="0"/>
          <w:szCs w:val="21"/>
        </w:rPr>
      </w:pPr>
      <w:r>
        <w:rPr>
          <w:rFonts w:ascii="&amp;quot" w:eastAsia="宋体" w:hAnsi="&amp;quot" w:cs="宋体" w:hint="eastAsia"/>
          <w:color w:val="595757"/>
          <w:kern w:val="0"/>
          <w:szCs w:val="21"/>
        </w:rPr>
        <w:t xml:space="preserve"> </w:t>
      </w:r>
      <w:r>
        <w:rPr>
          <w:rFonts w:ascii="&amp;quot" w:eastAsia="宋体" w:hAnsi="&amp;quot" w:cs="宋体"/>
          <w:color w:val="595757"/>
          <w:kern w:val="0"/>
          <w:szCs w:val="21"/>
        </w:rPr>
        <w:t xml:space="preserve">                                                                                </w:t>
      </w:r>
      <w:r w:rsidRPr="00222644">
        <w:rPr>
          <w:rFonts w:ascii="&amp;quot" w:eastAsia="宋体" w:hAnsi="&amp;quot" w:cs="宋体"/>
          <w:color w:val="595757"/>
          <w:kern w:val="0"/>
          <w:szCs w:val="21"/>
        </w:rPr>
        <w:t>发布时间：</w:t>
      </w:r>
      <w:r w:rsidRPr="00222644">
        <w:rPr>
          <w:rFonts w:ascii="&amp;quot" w:eastAsia="宋体" w:hAnsi="&amp;quot" w:cs="宋体"/>
          <w:color w:val="595757"/>
          <w:kern w:val="0"/>
          <w:szCs w:val="21"/>
        </w:rPr>
        <w:t>2019</w:t>
      </w:r>
      <w:r w:rsidRPr="00222644">
        <w:rPr>
          <w:rFonts w:ascii="&amp;quot" w:eastAsia="宋体" w:hAnsi="&amp;quot" w:cs="宋体"/>
          <w:color w:val="595757"/>
          <w:kern w:val="0"/>
          <w:szCs w:val="21"/>
        </w:rPr>
        <w:t>年</w:t>
      </w:r>
      <w:r w:rsidRPr="00222644">
        <w:rPr>
          <w:rFonts w:ascii="&amp;quot" w:eastAsia="宋体" w:hAnsi="&amp;quot" w:cs="宋体"/>
          <w:color w:val="595757"/>
          <w:kern w:val="0"/>
          <w:szCs w:val="21"/>
        </w:rPr>
        <w:t>03</w:t>
      </w:r>
      <w:r w:rsidRPr="00222644">
        <w:rPr>
          <w:rFonts w:ascii="&amp;quot" w:eastAsia="宋体" w:hAnsi="&amp;quot" w:cs="宋体"/>
          <w:color w:val="595757"/>
          <w:kern w:val="0"/>
          <w:szCs w:val="21"/>
        </w:rPr>
        <w:t>月</w:t>
      </w:r>
      <w:r w:rsidRPr="00222644">
        <w:rPr>
          <w:rFonts w:ascii="&amp;quot" w:eastAsia="宋体" w:hAnsi="&amp;quot" w:cs="宋体"/>
          <w:color w:val="595757"/>
          <w:kern w:val="0"/>
          <w:szCs w:val="21"/>
        </w:rPr>
        <w:t>20</w:t>
      </w:r>
      <w:r w:rsidRPr="00222644">
        <w:rPr>
          <w:rFonts w:ascii="&amp;quot" w:eastAsia="宋体" w:hAnsi="&amp;quot" w:cs="宋体"/>
          <w:color w:val="595757"/>
          <w:kern w:val="0"/>
          <w:szCs w:val="21"/>
        </w:rPr>
        <w:t>日</w:t>
      </w:r>
      <w:r w:rsidRPr="00222644">
        <w:rPr>
          <w:rFonts w:ascii="&amp;quot" w:eastAsia="宋体" w:hAnsi="&amp;quot" w:cs="宋体"/>
          <w:color w:val="595757"/>
          <w:kern w:val="0"/>
          <w:szCs w:val="21"/>
        </w:rPr>
        <w:t xml:space="preserve">         </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bookmarkStart w:id="0" w:name="_GoBack"/>
      <w:bookmarkEnd w:id="0"/>
      <w:r w:rsidRPr="00222644">
        <w:rPr>
          <w:rFonts w:ascii="宋体" w:eastAsia="宋体" w:hAnsi="宋体" w:cs="宋体" w:hint="eastAsia"/>
          <w:color w:val="333333"/>
          <w:kern w:val="0"/>
          <w:sz w:val="24"/>
          <w:szCs w:val="24"/>
        </w:rPr>
        <w:t>现将《海关认证企业标准》（海关总署公告2018年第177号）中财务状况类指标的认定标准公告如下：</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一、会计信息认定标准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企业申请认证的，应当提交当年度会计师事务所出具的审计报告；企业重新认证的，应当提交自成为认证企业或者最近一次重新认证后每一年度会计师事务所出具的审计报告。海关按照下列情形对“会计信息”标准是否达标进行认定：</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（一）提交无保留意见审计报告的，该项标准为达标；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（二）提交带保留意见审计报告的，该项标准为基本达标；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（三）提交否定意见或者无法表示意见的审计报告，或者不能提交审计报告的，该项标准为不达标。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二、综合财务状况认定标准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（一）“综合财务状况”认证标准。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海关按照下列情形对“综合财务状况”标准是否达标进行认定：</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1.“资产负债率”为达标、“综合分值”为达标的，该项标准为达标；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2.“资产负债率”为达标、“综合分值”为基本达标的，该项标准为基本达标；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3.“资产负债率”和“综合分值”任意一项为不达标的，该项标准为不达标。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lastRenderedPageBreak/>
        <w:t xml:space="preserve">　　企业重新认证的，自成为认证企业或者最近一次重新认证后，每一年度“综合财务状况”标准应当为达标或者基本达标。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（二）“资产负债率”和“综合分值”认定标准。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1. 资产负债率≤95%，为达标；资产负债率＞95%，为不达标。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2. 综合分值≥0，为达标；-1≤综合分值＜0，为基本达标；综合分值＜-1，为不达标。</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综合分值=营业利润率分值*0.21+净资产收益率分值*0.21+速动比率分值*0.161+现金流动负债比率分值*0.161+资产负债率分值*0.258。</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（三）指标计算公式。</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1. 营业利润率=营业利润/营业收入净额；</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2. 净资产收益率=净利润/平均净资产</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平均净资产=（年初所有者权益+年末所有者权益）/2；</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3. 速动比率=速动资产/流动负债</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速动资产=（流动资产-存货）；</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4. 现金流动负债比率=经营性现金净流量/流动负债；</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5. 资产负债率=负债总额/资产总额。</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营业利润、营业收入净额、净利润、经营性现金净流量为本期金额；流动资产、存货、流动负债、负债总额、资产总额为期末值。</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（四）指标分值。</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1. 高级认证企业。</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营业利润率、净资产收益率、速动比率、现金流动负债比率大于等于优秀值的为2分、大于等于良好值小于优秀值的为1分、大于等于平均值小于良好值的为0分、大于等于较差值小于平均值的为-1分、小于较差值的为-2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资产负债率小于等于优秀值的为2分、小于等于良好值大于优秀值的为1分、小于等于平均值大于良好值的为0分、小于等于较差值大于平均值的为-1分、大于较差值的为-2分。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2. 一般认证企业。</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营业利润率、净资产收益率、速动比率、现金流动负债比率大于等于良好值的为2分、大于等于平均值小于良好值的为1分、大于等于较低值小于平均值的为0分、大于等于较差值小于较低值的为-1分、小于较差值的为-2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资产负债率小于等于良好值的为2分、小于等于平均值大于良好值的为1分、小于等于较低值大于平均值的为0分、小于等于较差值大于较低值的为-1分、大于较差值的为-2分。</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上述财务指标的优秀值、良好值、平均值、较低值、较差值详见附件《各行业财务指标评价标准值》。</w:t>
      </w:r>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特此公告。</w:t>
      </w:r>
    </w:p>
    <w:p w:rsidR="00222644" w:rsidRPr="00222644" w:rsidRDefault="00222644" w:rsidP="00222644">
      <w:pPr>
        <w:widowControl/>
        <w:spacing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附件：</w:t>
      </w:r>
      <w:hyperlink r:id="rId6" w:history="1">
        <w:r w:rsidRPr="00222644">
          <w:rPr>
            <w:rFonts w:ascii="Arial" w:eastAsia="宋体" w:hAnsi="Arial" w:cs="Arial"/>
            <w:color w:val="333333"/>
            <w:kern w:val="0"/>
            <w:szCs w:val="21"/>
            <w:u w:val="single"/>
          </w:rPr>
          <w:t>各行业财务指标评价标准值</w:t>
        </w:r>
        <w:r w:rsidRPr="00222644">
          <w:rPr>
            <w:rFonts w:ascii="Arial" w:eastAsia="宋体" w:hAnsi="Arial" w:cs="Arial"/>
            <w:color w:val="333333"/>
            <w:kern w:val="0"/>
            <w:szCs w:val="21"/>
            <w:u w:val="single"/>
          </w:rPr>
          <w:t>.xlsx</w:t>
        </w:r>
      </w:hyperlink>
    </w:p>
    <w:p w:rsidR="00222644" w:rsidRPr="00222644" w:rsidRDefault="00222644" w:rsidP="00222644">
      <w:pPr>
        <w:widowControl/>
        <w:spacing w:before="225" w:line="450" w:lineRule="atLeast"/>
        <w:jc w:val="lef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w:t>
      </w:r>
    </w:p>
    <w:p w:rsidR="00222644" w:rsidRPr="00222644" w:rsidRDefault="00222644" w:rsidP="00222644">
      <w:pPr>
        <w:widowControl/>
        <w:spacing w:before="225" w:line="450" w:lineRule="atLeast"/>
        <w:jc w:val="righ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海关总署</w:t>
      </w:r>
    </w:p>
    <w:p w:rsidR="00222644" w:rsidRPr="00222644" w:rsidRDefault="00222644" w:rsidP="00222644">
      <w:pPr>
        <w:widowControl/>
        <w:spacing w:before="225" w:line="450" w:lineRule="atLeast"/>
        <w:jc w:val="right"/>
        <w:rPr>
          <w:rFonts w:ascii="宋体" w:eastAsia="宋体" w:hAnsi="宋体" w:cs="宋体"/>
          <w:color w:val="333333"/>
          <w:kern w:val="0"/>
          <w:sz w:val="24"/>
          <w:szCs w:val="24"/>
        </w:rPr>
      </w:pPr>
      <w:r w:rsidRPr="00222644">
        <w:rPr>
          <w:rFonts w:ascii="宋体" w:eastAsia="宋体" w:hAnsi="宋体" w:cs="宋体" w:hint="eastAsia"/>
          <w:color w:val="333333"/>
          <w:kern w:val="0"/>
          <w:sz w:val="24"/>
          <w:szCs w:val="24"/>
        </w:rPr>
        <w:t xml:space="preserve">　　2019年3月19日</w:t>
      </w:r>
    </w:p>
    <w:p w:rsidR="00E07943" w:rsidRDefault="0023290C"/>
    <w:sectPr w:rsidR="00E07943" w:rsidSect="00CC5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0C" w:rsidRDefault="0023290C" w:rsidP="003E6E1B">
      <w:r>
        <w:separator/>
      </w:r>
    </w:p>
  </w:endnote>
  <w:endnote w:type="continuationSeparator" w:id="0">
    <w:p w:rsidR="0023290C" w:rsidRDefault="0023290C" w:rsidP="003E6E1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0C" w:rsidRDefault="0023290C" w:rsidP="003E6E1B">
      <w:r>
        <w:separator/>
      </w:r>
    </w:p>
  </w:footnote>
  <w:footnote w:type="continuationSeparator" w:id="0">
    <w:p w:rsidR="0023290C" w:rsidRDefault="0023290C" w:rsidP="003E6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777"/>
    <w:rsid w:val="00222644"/>
    <w:rsid w:val="0023290C"/>
    <w:rsid w:val="003A684D"/>
    <w:rsid w:val="003D1B59"/>
    <w:rsid w:val="003E6E1B"/>
    <w:rsid w:val="00C37777"/>
    <w:rsid w:val="00CC5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0D"/>
    <w:pPr>
      <w:widowControl w:val="0"/>
      <w:jc w:val="both"/>
    </w:pPr>
  </w:style>
  <w:style w:type="paragraph" w:styleId="2">
    <w:name w:val="heading 2"/>
    <w:basedOn w:val="a"/>
    <w:link w:val="2Char"/>
    <w:uiPriority w:val="9"/>
    <w:qFormat/>
    <w:rsid w:val="002226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22644"/>
    <w:rPr>
      <w:rFonts w:ascii="宋体" w:eastAsia="宋体" w:hAnsi="宋体" w:cs="宋体"/>
      <w:b/>
      <w:bCs/>
      <w:kern w:val="0"/>
      <w:sz w:val="36"/>
      <w:szCs w:val="36"/>
    </w:rPr>
  </w:style>
  <w:style w:type="paragraph" w:customStyle="1" w:styleId="easysite-news-describe">
    <w:name w:val="easysite-news-describe"/>
    <w:basedOn w:val="a"/>
    <w:rsid w:val="00222644"/>
    <w:pPr>
      <w:widowControl/>
      <w:spacing w:before="100" w:beforeAutospacing="1" w:after="100" w:afterAutospacing="1"/>
      <w:jc w:val="left"/>
    </w:pPr>
    <w:rPr>
      <w:rFonts w:ascii="宋体" w:eastAsia="宋体" w:hAnsi="宋体" w:cs="宋体"/>
      <w:kern w:val="0"/>
      <w:sz w:val="24"/>
      <w:szCs w:val="24"/>
    </w:rPr>
  </w:style>
  <w:style w:type="character" w:customStyle="1" w:styleId="easysite-news-fontsize">
    <w:name w:val="easysite-news-fontsize"/>
    <w:basedOn w:val="a0"/>
    <w:rsid w:val="00222644"/>
  </w:style>
  <w:style w:type="character" w:styleId="a3">
    <w:name w:val="Hyperlink"/>
    <w:basedOn w:val="a0"/>
    <w:uiPriority w:val="99"/>
    <w:semiHidden/>
    <w:unhideWhenUsed/>
    <w:rsid w:val="00222644"/>
    <w:rPr>
      <w:color w:val="0000FF"/>
      <w:u w:val="single"/>
    </w:rPr>
  </w:style>
  <w:style w:type="paragraph" w:styleId="a4">
    <w:name w:val="Normal (Web)"/>
    <w:basedOn w:val="a"/>
    <w:uiPriority w:val="99"/>
    <w:semiHidden/>
    <w:unhideWhenUsed/>
    <w:rsid w:val="0022264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E6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E6E1B"/>
    <w:rPr>
      <w:sz w:val="18"/>
      <w:szCs w:val="18"/>
    </w:rPr>
  </w:style>
  <w:style w:type="paragraph" w:styleId="a6">
    <w:name w:val="footer"/>
    <w:basedOn w:val="a"/>
    <w:link w:val="Char0"/>
    <w:uiPriority w:val="99"/>
    <w:semiHidden/>
    <w:unhideWhenUsed/>
    <w:rsid w:val="003E6E1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E6E1B"/>
    <w:rPr>
      <w:sz w:val="18"/>
      <w:szCs w:val="18"/>
    </w:rPr>
  </w:style>
</w:styles>
</file>

<file path=word/webSettings.xml><?xml version="1.0" encoding="utf-8"?>
<w:webSettings xmlns:r="http://schemas.openxmlformats.org/officeDocument/2006/relationships" xmlns:w="http://schemas.openxmlformats.org/wordprocessingml/2006/main">
  <w:divs>
    <w:div w:id="719786907">
      <w:bodyDiv w:val="1"/>
      <w:marLeft w:val="0"/>
      <w:marRight w:val="0"/>
      <w:marTop w:val="0"/>
      <w:marBottom w:val="0"/>
      <w:divBdr>
        <w:top w:val="none" w:sz="0" w:space="0" w:color="auto"/>
        <w:left w:val="none" w:sz="0" w:space="0" w:color="auto"/>
        <w:bottom w:val="none" w:sz="0" w:space="0" w:color="auto"/>
        <w:right w:val="none" w:sz="0" w:space="0" w:color="auto"/>
      </w:divBdr>
      <w:divsChild>
        <w:div w:id="639306583">
          <w:marLeft w:val="0"/>
          <w:marRight w:val="0"/>
          <w:marTop w:val="0"/>
          <w:marBottom w:val="0"/>
          <w:divBdr>
            <w:top w:val="none" w:sz="0" w:space="0" w:color="auto"/>
            <w:left w:val="none" w:sz="0" w:space="0" w:color="auto"/>
            <w:bottom w:val="single" w:sz="12" w:space="0" w:color="DCDCDC"/>
            <w:right w:val="none" w:sz="0" w:space="0" w:color="auto"/>
          </w:divBdr>
          <w:divsChild>
            <w:div w:id="1904365031">
              <w:marLeft w:val="0"/>
              <w:marRight w:val="0"/>
              <w:marTop w:val="0"/>
              <w:marBottom w:val="0"/>
              <w:divBdr>
                <w:top w:val="none" w:sz="0" w:space="0" w:color="auto"/>
                <w:left w:val="none" w:sz="0" w:space="0" w:color="auto"/>
                <w:bottom w:val="none" w:sz="0" w:space="0" w:color="auto"/>
                <w:right w:val="none" w:sz="0" w:space="0" w:color="auto"/>
              </w:divBdr>
              <w:divsChild>
                <w:div w:id="2811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zhou.customs.gov.cn/harbin_customs/467898/467899/2349443/2019032016345069422.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2019-05-23T12:13:00Z</dcterms:created>
  <dcterms:modified xsi:type="dcterms:W3CDTF">2019-05-23T12:13:00Z</dcterms:modified>
</cp:coreProperties>
</file>